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Шамсиева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Шамсиева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Абдуазиза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Рауфовича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Шамсиев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1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22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3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</w:t>
      </w:r>
      <w:r>
        <w:rPr>
          <w:rFonts w:ascii="Times New Roman" w:eastAsia="Times New Roman" w:hAnsi="Times New Roman" w:cs="Times New Roman"/>
          <w:sz w:val="28"/>
          <w:szCs w:val="28"/>
        </w:rPr>
        <w:t>й сигнал светофора повторно,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6.2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Шамсиев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правонарушением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пришел к следующим выводам.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Шамсиева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3 ст. 12.12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Шамсиев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1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1 по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22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3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</w:t>
      </w:r>
      <w:r>
        <w:rPr>
          <w:rFonts w:ascii="Times New Roman" w:eastAsia="Times New Roman" w:hAnsi="Times New Roman" w:cs="Times New Roman"/>
          <w:sz w:val="28"/>
          <w:szCs w:val="28"/>
        </w:rPr>
        <w:t>й сигнал светофора повторно,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6.2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Шамсиев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ч. 1 ст. 12.12 КоАП РФ и подвергнут административному штрафу в сумме 1000 рублей, вступившее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6.2. Правил дорожного движения Российской Федерации, утвержденных постановлением Правительства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(далее ПДД), круглые сигналы светофора имеют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значения: зеленый сигнал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 движение;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Шамсиева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12.12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Шамсиева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12.12 КоАП РФ – повторное совершение административного правонарушения, предусмотренного частью 1 настоящей статьи (проезд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w:anchor="sub_121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признает наличие у виновного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</w:t>
      </w:r>
      <w:r>
        <w:rPr>
          <w:rFonts w:ascii="Times New Roman" w:eastAsia="Times New Roman" w:hAnsi="Times New Roman" w:cs="Times New Roman"/>
          <w:sz w:val="28"/>
          <w:szCs w:val="28"/>
        </w:rPr>
        <w:t>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,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Учитывая систематическое злостное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Шамсиевым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Правил дорожного движения, ряд отягчающих обстоятельств, а также то, что </w:t>
      </w:r>
      <w:r>
        <w:rPr>
          <w:rFonts w:ascii="Times New Roman" w:eastAsia="Times New Roman" w:hAnsi="Times New Roman" w:cs="Times New Roman"/>
          <w:sz w:val="28"/>
          <w:szCs w:val="28"/>
        </w:rPr>
        <w:t>Шамсиев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в течение года третий раз допустил нарушение в виде проезда на запрещающий сигнал светофора</w:t>
      </w:r>
      <w:r>
        <w:rPr>
          <w:rFonts w:ascii="Times New Roman" w:eastAsia="Times New Roman" w:hAnsi="Times New Roman" w:cs="Times New Roman"/>
          <w:sz w:val="28"/>
          <w:szCs w:val="28"/>
        </w:rPr>
        <w:t>, суд приходит к выводу о необходимости назначения ему наказания в виде лишения специального права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Шамсиева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Абдуазиза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Рауфовича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3 ст. 12.12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анспортными средствами на срок 4 (четыре) месяца.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Шамсиеву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4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Сургута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«15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января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</w:t>
      </w:r>
      <w:r>
        <w:rPr>
          <w:rFonts w:ascii="Times New Roman" w:eastAsia="Times New Roman" w:hAnsi="Times New Roman" w:cs="Times New Roman"/>
          <w:sz w:val="16"/>
          <w:szCs w:val="16"/>
        </w:rPr>
        <w:t>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82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08239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ExternalSystemDefinedgrp-24rplc-13">
    <w:name w:val="cat-ExternalSystemDefined grp-24 rplc-13"/>
    <w:basedOn w:val="DefaultParagraphFont"/>
  </w:style>
  <w:style w:type="character" w:customStyle="1" w:styleId="cat-Timegrp-21rplc-16">
    <w:name w:val="cat-Time grp-21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CarMakeModelgrp-22rplc-19">
    <w:name w:val="cat-CarMakeModel grp-22 rplc-19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CarNumbergrp-23rplc-21">
    <w:name w:val="cat-CarNumber grp-23 rplc-21"/>
    <w:basedOn w:val="DefaultParagraphFont"/>
  </w:style>
  <w:style w:type="character" w:customStyle="1" w:styleId="cat-Timegrp-21rplc-27">
    <w:name w:val="cat-Time grp-21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CarMakeModelgrp-22rplc-30">
    <w:name w:val="cat-CarMakeModel grp-22 rplc-30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CarNumbergrp-23rplc-32">
    <w:name w:val="cat-CarNumber grp-23 rplc-32"/>
    <w:basedOn w:val="DefaultParagraphFont"/>
  </w:style>
  <w:style w:type="character" w:customStyle="1" w:styleId="cat-Addressgrp-4rplc-43">
    <w:name w:val="cat-Address grp-4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D295F-F0B4-4696-A9F6-56A7A44AAE6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